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A348" w14:textId="77777777" w:rsidR="001B471E" w:rsidRDefault="001B471E" w:rsidP="001B471E">
      <w:pPr>
        <w:spacing w:line="276" w:lineRule="auto"/>
        <w:ind w:firstLine="567"/>
        <w:jc w:val="center"/>
        <w:rPr>
          <w:b/>
          <w:bCs/>
          <w:color w:val="141823"/>
          <w:lang w:val="en-US"/>
        </w:rPr>
      </w:pPr>
      <w:r>
        <w:rPr>
          <w:b/>
          <w:bCs/>
          <w:color w:val="141823"/>
          <w:lang w:val="en-US"/>
        </w:rPr>
        <w:t>Institute of History</w:t>
      </w:r>
      <w:r w:rsidR="00B74EE5" w:rsidRPr="00B74EE5">
        <w:rPr>
          <w:b/>
          <w:bCs/>
          <w:color w:val="141823"/>
          <w:lang w:val="en-US"/>
        </w:rPr>
        <w:t xml:space="preserve"> </w:t>
      </w:r>
      <w:r w:rsidR="00B74EE5" w:rsidRPr="005067B1">
        <w:rPr>
          <w:b/>
          <w:bCs/>
          <w:color w:val="141823"/>
          <w:lang w:val="en-US"/>
        </w:rPr>
        <w:t>of Ukraine</w:t>
      </w:r>
      <w:r w:rsidRPr="005067B1">
        <w:rPr>
          <w:b/>
          <w:bCs/>
          <w:color w:val="141823"/>
          <w:lang w:val="en-US"/>
        </w:rPr>
        <w:t>,</w:t>
      </w:r>
      <w:r>
        <w:rPr>
          <w:b/>
          <w:bCs/>
          <w:color w:val="141823"/>
          <w:lang w:val="en-US"/>
        </w:rPr>
        <w:t xml:space="preserve"> National Academy of Sciences of Ukraine </w:t>
      </w:r>
    </w:p>
    <w:p w14:paraId="1D44E81C" w14:textId="77777777" w:rsidR="001B471E" w:rsidRDefault="001B471E" w:rsidP="001B471E">
      <w:pPr>
        <w:spacing w:line="276" w:lineRule="auto"/>
        <w:ind w:firstLine="567"/>
        <w:jc w:val="center"/>
        <w:rPr>
          <w:b/>
          <w:bCs/>
          <w:color w:val="auto"/>
          <w:lang w:val="en-US"/>
        </w:rPr>
      </w:pPr>
      <w:r>
        <w:rPr>
          <w:b/>
          <w:bCs/>
          <w:color w:val="141823"/>
          <w:lang w:val="en-US"/>
        </w:rPr>
        <w:t xml:space="preserve">History Department, </w:t>
      </w:r>
      <w:proofErr w:type="spellStart"/>
      <w:r w:rsidR="00FC0CE2">
        <w:rPr>
          <w:b/>
          <w:bCs/>
          <w:color w:val="141823"/>
          <w:lang w:val="en-US"/>
        </w:rPr>
        <w:t>Taras</w:t>
      </w:r>
      <w:proofErr w:type="spellEnd"/>
      <w:r w:rsidR="00FC0CE2">
        <w:rPr>
          <w:b/>
          <w:bCs/>
          <w:color w:val="141823"/>
          <w:lang w:val="en-US"/>
        </w:rPr>
        <w:t xml:space="preserve"> Shevchenko National University of </w:t>
      </w:r>
      <w:r w:rsidR="00B74EE5" w:rsidRPr="00FC0CE2">
        <w:rPr>
          <w:b/>
          <w:bCs/>
          <w:color w:val="141823"/>
          <w:lang w:val="en-US"/>
        </w:rPr>
        <w:t xml:space="preserve">Kyiv </w:t>
      </w:r>
    </w:p>
    <w:p w14:paraId="778943D3" w14:textId="77777777" w:rsidR="001B471E" w:rsidRDefault="001B471E" w:rsidP="001B471E">
      <w:pPr>
        <w:spacing w:line="276" w:lineRule="auto"/>
        <w:ind w:firstLine="567"/>
        <w:jc w:val="center"/>
        <w:rPr>
          <w:b/>
          <w:bCs/>
          <w:i/>
          <w:iCs/>
          <w:lang w:val="en-US"/>
        </w:rPr>
      </w:pPr>
    </w:p>
    <w:p w14:paraId="67FBE4B2" w14:textId="77777777" w:rsidR="001B471E" w:rsidRDefault="001B471E" w:rsidP="001B471E">
      <w:pPr>
        <w:spacing w:line="276" w:lineRule="auto"/>
        <w:ind w:firstLine="567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Місто: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історія, культура</w:t>
      </w:r>
      <w:r>
        <w:rPr>
          <w:b/>
          <w:bCs/>
          <w:i/>
          <w:iCs/>
          <w:lang w:val="en-US"/>
        </w:rPr>
        <w:t>,</w:t>
      </w:r>
      <w:r>
        <w:rPr>
          <w:b/>
          <w:bCs/>
          <w:i/>
          <w:iCs/>
        </w:rPr>
        <w:t xml:space="preserve"> суспільство </w:t>
      </w:r>
      <w:r>
        <w:rPr>
          <w:b/>
          <w:bCs/>
          <w:i/>
          <w:iCs/>
          <w:lang w:val="en-US"/>
        </w:rPr>
        <w:t>/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City</w:t>
      </w:r>
      <w:proofErr w:type="spellEnd"/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  <w:lang w:val="en-US"/>
        </w:rPr>
        <w:t>History, Culture, Society</w:t>
      </w:r>
    </w:p>
    <w:p w14:paraId="458161FF" w14:textId="77777777" w:rsidR="001B471E" w:rsidRDefault="001B471E" w:rsidP="001B471E">
      <w:pPr>
        <w:spacing w:line="276" w:lineRule="auto"/>
        <w:ind w:firstLine="567"/>
        <w:rPr>
          <w:b/>
          <w:bCs/>
          <w:color w:val="141823"/>
          <w:lang w:val="en-US"/>
        </w:rPr>
      </w:pPr>
    </w:p>
    <w:p w14:paraId="06F6363B" w14:textId="4E060BF4" w:rsidR="00893CDD" w:rsidRDefault="005360BF" w:rsidP="001B471E">
      <w:pPr>
        <w:spacing w:line="276" w:lineRule="auto"/>
        <w:ind w:firstLine="567"/>
        <w:rPr>
          <w:color w:val="auto"/>
          <w:lang w:val="en-US"/>
        </w:rPr>
      </w:pPr>
      <w:r>
        <w:rPr>
          <w:color w:val="auto"/>
          <w:lang w:val="en-US"/>
        </w:rPr>
        <w:t>A</w:t>
      </w:r>
      <w:r w:rsidR="001B471E">
        <w:rPr>
          <w:color w:val="auto"/>
          <w:lang w:val="en-US"/>
        </w:rPr>
        <w:t xml:space="preserve"> biannual peer-reviewed journal </w:t>
      </w:r>
      <w:r w:rsidR="001B471E" w:rsidRPr="005360BF">
        <w:rPr>
          <w:color w:val="auto"/>
          <w:lang w:val="en-US"/>
        </w:rPr>
        <w:t>is aimed</w:t>
      </w:r>
      <w:r w:rsidR="001B471E">
        <w:rPr>
          <w:color w:val="auto"/>
          <w:lang w:val="en-US"/>
        </w:rPr>
        <w:t xml:space="preserve"> at advancing urban studies, </w:t>
      </w:r>
      <w:r w:rsidR="008F5B6E">
        <w:rPr>
          <w:color w:val="auto"/>
          <w:lang w:val="en-US"/>
        </w:rPr>
        <w:t>its</w:t>
      </w:r>
      <w:r w:rsidR="001B471E">
        <w:rPr>
          <w:color w:val="auto"/>
          <w:lang w:val="en-US"/>
        </w:rPr>
        <w:t xml:space="preserve"> institutionalization in Ukraine, </w:t>
      </w:r>
      <w:r w:rsidR="001B471E" w:rsidRPr="005360BF">
        <w:rPr>
          <w:color w:val="auto"/>
          <w:lang w:val="en-US"/>
        </w:rPr>
        <w:t>a</w:t>
      </w:r>
      <w:r w:rsidR="008F5B6E" w:rsidRPr="005360BF">
        <w:rPr>
          <w:color w:val="auto"/>
          <w:lang w:val="en-US"/>
        </w:rPr>
        <w:t>s well as</w:t>
      </w:r>
      <w:r w:rsidR="008F5B6E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 xml:space="preserve">networking </w:t>
      </w:r>
      <w:r w:rsidR="008F5B6E" w:rsidRPr="005360BF">
        <w:rPr>
          <w:color w:val="auto"/>
          <w:lang w:val="en-US"/>
        </w:rPr>
        <w:t>development with regard to</w:t>
      </w:r>
      <w:r w:rsidR="008F5B6E">
        <w:rPr>
          <w:color w:val="auto"/>
          <w:lang w:val="en-US"/>
        </w:rPr>
        <w:t xml:space="preserve"> the </w:t>
      </w:r>
      <w:r w:rsidR="00075971">
        <w:rPr>
          <w:color w:val="auto"/>
          <w:lang w:val="en-US"/>
        </w:rPr>
        <w:t>researchers</w:t>
      </w:r>
      <w:r w:rsidR="001B471E">
        <w:rPr>
          <w:color w:val="auto"/>
          <w:lang w:val="en-US"/>
        </w:rPr>
        <w:t xml:space="preserve"> specializing in urban studies in </w:t>
      </w:r>
      <w:r w:rsidR="00451C2E">
        <w:rPr>
          <w:color w:val="auto"/>
          <w:lang w:val="en-US"/>
        </w:rPr>
        <w:t xml:space="preserve">and outside </w:t>
      </w:r>
      <w:r w:rsidR="001B471E">
        <w:rPr>
          <w:color w:val="auto"/>
          <w:lang w:val="en-US"/>
        </w:rPr>
        <w:t xml:space="preserve">Ukraine. </w:t>
      </w:r>
    </w:p>
    <w:p w14:paraId="590562E2" w14:textId="77777777" w:rsidR="00246DDD" w:rsidRPr="00F74C13" w:rsidRDefault="00246DDD" w:rsidP="001B471E">
      <w:pPr>
        <w:spacing w:line="276" w:lineRule="auto"/>
        <w:ind w:firstLine="567"/>
        <w:rPr>
          <w:rFonts w:eastAsia="Times New Roman"/>
          <w:color w:val="ED7D31" w:themeColor="accent2"/>
          <w:lang w:val="en-US" w:eastAsia="ru-RU"/>
        </w:rPr>
      </w:pPr>
    </w:p>
    <w:p w14:paraId="2E8B1C66" w14:textId="77777777" w:rsidR="001B471E" w:rsidRDefault="001B471E" w:rsidP="001B471E">
      <w:pPr>
        <w:spacing w:line="276" w:lineRule="auto"/>
        <w:ind w:firstLine="567"/>
        <w:rPr>
          <w:color w:val="auto"/>
          <w:lang w:val="en-US"/>
        </w:rPr>
      </w:pPr>
      <w:r>
        <w:rPr>
          <w:color w:val="auto"/>
          <w:lang w:val="en-US"/>
        </w:rPr>
        <w:t xml:space="preserve">All papers </w:t>
      </w:r>
      <w:r w:rsidR="001F6F17" w:rsidRPr="00294085">
        <w:rPr>
          <w:color w:val="auto"/>
          <w:lang w:val="en-US"/>
        </w:rPr>
        <w:t xml:space="preserve">are </w:t>
      </w:r>
      <w:r w:rsidRPr="00294085">
        <w:rPr>
          <w:color w:val="auto"/>
          <w:lang w:val="en-US"/>
        </w:rPr>
        <w:t>subject</w:t>
      </w:r>
      <w:r>
        <w:rPr>
          <w:color w:val="auto"/>
          <w:lang w:val="en-US"/>
        </w:rPr>
        <w:t xml:space="preserve"> to rigorous peer </w:t>
      </w:r>
      <w:r w:rsidR="001F6F17">
        <w:rPr>
          <w:color w:val="auto"/>
          <w:lang w:val="en-US"/>
        </w:rPr>
        <w:t>(external anonymous</w:t>
      </w:r>
      <w:r w:rsidR="00294085">
        <w:rPr>
          <w:color w:val="auto"/>
          <w:lang w:val="en-US"/>
        </w:rPr>
        <w:t xml:space="preserve">, or </w:t>
      </w:r>
      <w:r w:rsidR="00294085" w:rsidRPr="00294085">
        <w:rPr>
          <w:i/>
          <w:color w:val="auto"/>
          <w:lang w:val="en-US"/>
        </w:rPr>
        <w:t>double-blind</w:t>
      </w:r>
      <w:r w:rsidR="005514D3">
        <w:rPr>
          <w:i/>
          <w:color w:val="auto"/>
          <w:lang w:val="en-US"/>
        </w:rPr>
        <w:t>)</w:t>
      </w:r>
      <w:r w:rsidR="001F6F17">
        <w:rPr>
          <w:color w:val="auto"/>
          <w:lang w:val="en-US"/>
        </w:rPr>
        <w:t xml:space="preserve"> review</w:t>
      </w:r>
      <w:r>
        <w:rPr>
          <w:color w:val="auto"/>
          <w:lang w:val="en-US"/>
        </w:rPr>
        <w:t xml:space="preserve">. The authors are </w:t>
      </w:r>
      <w:r w:rsidR="00012F0F">
        <w:rPr>
          <w:color w:val="auto"/>
          <w:lang w:val="en-US"/>
        </w:rPr>
        <w:t>supposed</w:t>
      </w:r>
      <w:r>
        <w:rPr>
          <w:color w:val="auto"/>
          <w:lang w:val="en-US"/>
        </w:rPr>
        <w:t xml:space="preserve"> to be ready </w:t>
      </w:r>
      <w:r w:rsidR="001F6F17">
        <w:rPr>
          <w:color w:val="auto"/>
          <w:lang w:val="en-US"/>
        </w:rPr>
        <w:t xml:space="preserve">for revision of </w:t>
      </w:r>
      <w:r>
        <w:rPr>
          <w:color w:val="auto"/>
          <w:lang w:val="en-US"/>
        </w:rPr>
        <w:t xml:space="preserve">their papers </w:t>
      </w:r>
      <w:r w:rsidR="001F6F17">
        <w:rPr>
          <w:color w:val="auto"/>
          <w:lang w:val="en-US"/>
        </w:rPr>
        <w:t xml:space="preserve">according to </w:t>
      </w:r>
      <w:r>
        <w:rPr>
          <w:color w:val="auto"/>
          <w:lang w:val="en-US"/>
        </w:rPr>
        <w:t xml:space="preserve">the </w:t>
      </w:r>
      <w:r w:rsidR="001F6F17">
        <w:rPr>
          <w:color w:val="auto"/>
          <w:lang w:val="en-US"/>
        </w:rPr>
        <w:t xml:space="preserve">comments and </w:t>
      </w:r>
      <w:r w:rsidR="00856209">
        <w:rPr>
          <w:color w:val="auto"/>
          <w:lang w:val="en-US"/>
        </w:rPr>
        <w:t>suggestions</w:t>
      </w:r>
      <w:r>
        <w:rPr>
          <w:color w:val="auto"/>
          <w:lang w:val="en-US"/>
        </w:rPr>
        <w:t xml:space="preserve"> of the </w:t>
      </w:r>
      <w:r w:rsidR="001F6F17">
        <w:rPr>
          <w:color w:val="auto"/>
          <w:lang w:val="en-US"/>
        </w:rPr>
        <w:t xml:space="preserve">impartial reviewers </w:t>
      </w:r>
      <w:r>
        <w:rPr>
          <w:color w:val="auto"/>
          <w:lang w:val="en-US"/>
        </w:rPr>
        <w:t>and editor</w:t>
      </w:r>
      <w:r w:rsidR="009F142E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. The </w:t>
      </w:r>
      <w:r w:rsidR="005514D3">
        <w:rPr>
          <w:color w:val="auto"/>
          <w:lang w:val="en-US"/>
        </w:rPr>
        <w:t xml:space="preserve">selection </w:t>
      </w:r>
      <w:r>
        <w:rPr>
          <w:color w:val="auto"/>
          <w:lang w:val="en-US"/>
        </w:rPr>
        <w:t xml:space="preserve">criteria for </w:t>
      </w:r>
      <w:r w:rsidR="005514D3">
        <w:rPr>
          <w:color w:val="auto"/>
          <w:lang w:val="en-US"/>
        </w:rPr>
        <w:t xml:space="preserve">papers’ publication </w:t>
      </w:r>
      <w:r>
        <w:rPr>
          <w:color w:val="auto"/>
          <w:lang w:val="en-US"/>
        </w:rPr>
        <w:t xml:space="preserve">are </w:t>
      </w:r>
      <w:r w:rsidR="005514D3">
        <w:rPr>
          <w:color w:val="auto"/>
          <w:lang w:val="en-US"/>
        </w:rPr>
        <w:t xml:space="preserve">based on </w:t>
      </w:r>
      <w:r w:rsidR="00856209">
        <w:rPr>
          <w:color w:val="auto"/>
          <w:lang w:val="en-US"/>
        </w:rPr>
        <w:t xml:space="preserve">accuracy, meeting the standards for a given discipline, appropriate academic quality, </w:t>
      </w:r>
      <w:r>
        <w:rPr>
          <w:color w:val="auto"/>
          <w:lang w:val="en-US"/>
        </w:rPr>
        <w:t xml:space="preserve">relevance </w:t>
      </w:r>
      <w:r w:rsidR="00460DAA">
        <w:rPr>
          <w:color w:val="auto"/>
          <w:lang w:val="en-US"/>
        </w:rPr>
        <w:t xml:space="preserve">to the journal’s guidelines, peers’ </w:t>
      </w:r>
      <w:r>
        <w:rPr>
          <w:color w:val="auto"/>
          <w:lang w:val="en-US"/>
        </w:rPr>
        <w:t>positive feedback</w:t>
      </w:r>
      <w:r w:rsidR="00460DAA">
        <w:rPr>
          <w:color w:val="auto"/>
          <w:lang w:val="en-US"/>
        </w:rPr>
        <w:t>.</w:t>
      </w:r>
    </w:p>
    <w:p w14:paraId="29CD39EA" w14:textId="77777777" w:rsidR="00294085" w:rsidRDefault="00294085" w:rsidP="001B471E">
      <w:pPr>
        <w:spacing w:line="276" w:lineRule="auto"/>
        <w:ind w:firstLine="567"/>
        <w:rPr>
          <w:color w:val="141823"/>
          <w:lang w:val="en-US"/>
        </w:rPr>
      </w:pPr>
    </w:p>
    <w:p w14:paraId="3419F54D" w14:textId="77777777" w:rsidR="001B471E" w:rsidRDefault="0055224F" w:rsidP="001B471E">
      <w:pPr>
        <w:spacing w:line="276" w:lineRule="auto"/>
        <w:ind w:firstLine="567"/>
        <w:rPr>
          <w:color w:val="auto"/>
          <w:lang w:val="en-US"/>
        </w:rPr>
      </w:pPr>
      <w:r>
        <w:rPr>
          <w:color w:val="auto"/>
          <w:lang w:val="en-US"/>
        </w:rPr>
        <w:t xml:space="preserve">Articles to be peer-reviewed </w:t>
      </w:r>
      <w:r w:rsidR="005514D3">
        <w:rPr>
          <w:color w:val="auto"/>
          <w:lang w:val="en-US"/>
        </w:rPr>
        <w:t xml:space="preserve">should </w:t>
      </w:r>
      <w:r>
        <w:rPr>
          <w:color w:val="auto"/>
          <w:lang w:val="en-US"/>
        </w:rPr>
        <w:t xml:space="preserve">be submitted in </w:t>
      </w:r>
      <w:r w:rsidR="001B471E">
        <w:rPr>
          <w:color w:val="auto"/>
          <w:lang w:val="en-US"/>
        </w:rPr>
        <w:t>English, Polish, Russian and Ukrainian</w:t>
      </w:r>
      <w:r>
        <w:rPr>
          <w:color w:val="auto"/>
          <w:lang w:val="en-US"/>
        </w:rPr>
        <w:t>.</w:t>
      </w:r>
      <w:r w:rsidR="00AA4232">
        <w:rPr>
          <w:color w:val="auto"/>
          <w:lang w:val="en-US"/>
        </w:rPr>
        <w:t xml:space="preserve"> </w:t>
      </w:r>
    </w:p>
    <w:p w14:paraId="62E44B56" w14:textId="77777777" w:rsidR="00BF2BF7" w:rsidRDefault="00BF2BF7" w:rsidP="001B471E">
      <w:pPr>
        <w:spacing w:line="276" w:lineRule="auto"/>
        <w:ind w:firstLine="567"/>
        <w:rPr>
          <w:i/>
          <w:color w:val="auto"/>
          <w:lang w:val="en-US"/>
        </w:rPr>
      </w:pPr>
    </w:p>
    <w:p w14:paraId="6B2AFD34" w14:textId="77777777" w:rsidR="001B471E" w:rsidRDefault="00DE56D2" w:rsidP="001B471E">
      <w:pPr>
        <w:spacing w:line="276" w:lineRule="auto"/>
        <w:ind w:firstLine="567"/>
        <w:rPr>
          <w:color w:val="auto"/>
          <w:lang w:val="en-US"/>
        </w:rPr>
      </w:pPr>
      <w:r>
        <w:rPr>
          <w:i/>
          <w:color w:val="auto"/>
          <w:lang w:val="en-US"/>
        </w:rPr>
        <w:t xml:space="preserve">The </w:t>
      </w:r>
      <w:r w:rsidR="001B471E">
        <w:rPr>
          <w:i/>
          <w:color w:val="auto"/>
        </w:rPr>
        <w:t>С</w:t>
      </w:r>
      <w:proofErr w:type="spellStart"/>
      <w:r w:rsidR="001B471E">
        <w:rPr>
          <w:i/>
          <w:color w:val="auto"/>
          <w:lang w:val="en-US"/>
        </w:rPr>
        <w:t>ity</w:t>
      </w:r>
      <w:proofErr w:type="spellEnd"/>
      <w:r w:rsidR="001B471E">
        <w:rPr>
          <w:color w:val="auto"/>
          <w:lang w:val="en-US"/>
        </w:rPr>
        <w:t xml:space="preserve"> </w:t>
      </w:r>
      <w:r w:rsidRPr="00EB32F8">
        <w:rPr>
          <w:color w:val="auto"/>
          <w:lang w:val="en-US"/>
        </w:rPr>
        <w:t xml:space="preserve">is </w:t>
      </w:r>
      <w:r w:rsidR="00EB32F8">
        <w:rPr>
          <w:color w:val="auto"/>
          <w:lang w:val="en-US"/>
        </w:rPr>
        <w:t xml:space="preserve">set </w:t>
      </w:r>
      <w:r w:rsidRPr="00EB32F8">
        <w:rPr>
          <w:color w:val="auto"/>
          <w:lang w:val="en-US"/>
        </w:rPr>
        <w:t>to</w:t>
      </w:r>
      <w:r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 xml:space="preserve">publish </w:t>
      </w:r>
      <w:r>
        <w:rPr>
          <w:color w:val="auto"/>
          <w:lang w:val="en-US"/>
        </w:rPr>
        <w:t>surveys</w:t>
      </w:r>
      <w:r w:rsidR="00E61C16">
        <w:rPr>
          <w:color w:val="auto"/>
          <w:lang w:val="en-US"/>
        </w:rPr>
        <w:t xml:space="preserve"> and</w:t>
      </w:r>
      <w:r>
        <w:rPr>
          <w:color w:val="auto"/>
          <w:lang w:val="en-US"/>
        </w:rPr>
        <w:t xml:space="preserve"> reviews</w:t>
      </w:r>
      <w:r w:rsidR="00BF2BF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on the </w:t>
      </w:r>
      <w:r w:rsidR="00BF2BF7">
        <w:rPr>
          <w:color w:val="auto"/>
          <w:lang w:val="en-US"/>
        </w:rPr>
        <w:t>most significant books</w:t>
      </w:r>
      <w:r w:rsidR="00940B2C">
        <w:rPr>
          <w:color w:val="auto"/>
          <w:lang w:val="en-US"/>
        </w:rPr>
        <w:t>,</w:t>
      </w:r>
      <w:r w:rsidR="00BF2BF7">
        <w:rPr>
          <w:color w:val="auto"/>
          <w:lang w:val="en-US"/>
        </w:rPr>
        <w:t xml:space="preserve"> </w:t>
      </w:r>
      <w:r w:rsidR="00E61C16">
        <w:rPr>
          <w:color w:val="auto"/>
          <w:lang w:val="en-US"/>
        </w:rPr>
        <w:t xml:space="preserve">including original sources, </w:t>
      </w:r>
      <w:r w:rsidR="00940B2C">
        <w:rPr>
          <w:color w:val="auto"/>
          <w:lang w:val="en-US"/>
        </w:rPr>
        <w:t>periodical</w:t>
      </w:r>
      <w:r w:rsidR="00BF2BF7">
        <w:rPr>
          <w:color w:val="auto"/>
          <w:lang w:val="en-US"/>
        </w:rPr>
        <w:t xml:space="preserve"> publications</w:t>
      </w:r>
      <w:r w:rsidR="00940B2C">
        <w:rPr>
          <w:color w:val="auto"/>
          <w:lang w:val="en-US"/>
        </w:rPr>
        <w:t>, events, etc.</w:t>
      </w:r>
      <w:r w:rsidR="00BF2BF7">
        <w:rPr>
          <w:color w:val="auto"/>
          <w:lang w:val="en-US"/>
        </w:rPr>
        <w:t xml:space="preserve"> in the urban studies area</w:t>
      </w:r>
      <w:r>
        <w:rPr>
          <w:color w:val="auto"/>
          <w:lang w:val="en-US"/>
        </w:rPr>
        <w:t xml:space="preserve">, </w:t>
      </w:r>
      <w:r w:rsidR="001B471E">
        <w:rPr>
          <w:color w:val="auto"/>
          <w:lang w:val="en-US"/>
        </w:rPr>
        <w:t xml:space="preserve">with </w:t>
      </w:r>
      <w:r w:rsidR="00BF2BF7">
        <w:rPr>
          <w:color w:val="auto"/>
          <w:lang w:val="en-US"/>
        </w:rPr>
        <w:t xml:space="preserve">the </w:t>
      </w:r>
      <w:r w:rsidR="001B471E">
        <w:rPr>
          <w:color w:val="auto"/>
          <w:lang w:val="en-US"/>
        </w:rPr>
        <w:t xml:space="preserve">special </w:t>
      </w:r>
      <w:r w:rsidR="00BF2BF7">
        <w:rPr>
          <w:color w:val="auto"/>
          <w:lang w:val="en-US"/>
        </w:rPr>
        <w:t>emphasis</w:t>
      </w:r>
      <w:r w:rsidR="001B471E">
        <w:rPr>
          <w:color w:val="auto"/>
          <w:lang w:val="en-US"/>
        </w:rPr>
        <w:t xml:space="preserve"> on the intellectual history of urban studies</w:t>
      </w:r>
      <w:r w:rsidR="00BF2BF7">
        <w:rPr>
          <w:color w:val="auto"/>
          <w:lang w:val="en-US"/>
        </w:rPr>
        <w:t xml:space="preserve"> development</w:t>
      </w:r>
      <w:r w:rsidR="00940B2C">
        <w:rPr>
          <w:color w:val="auto"/>
          <w:lang w:val="en-US"/>
        </w:rPr>
        <w:t>;</w:t>
      </w:r>
      <w:r w:rsidR="001B471E">
        <w:rPr>
          <w:color w:val="auto"/>
          <w:lang w:val="en-US"/>
        </w:rPr>
        <w:t xml:space="preserve"> </w:t>
      </w:r>
      <w:r w:rsidR="00BF2BF7">
        <w:rPr>
          <w:color w:val="auto"/>
          <w:lang w:val="en-US"/>
        </w:rPr>
        <w:t xml:space="preserve">particularly, </w:t>
      </w:r>
      <w:r w:rsidR="001B471E">
        <w:rPr>
          <w:color w:val="auto"/>
          <w:lang w:val="en-US"/>
        </w:rPr>
        <w:t xml:space="preserve">interviews with </w:t>
      </w:r>
      <w:r w:rsidR="00BF2BF7">
        <w:rPr>
          <w:color w:val="auto"/>
          <w:lang w:val="en-US"/>
        </w:rPr>
        <w:t>researchers,</w:t>
      </w:r>
      <w:r w:rsidR="001B471E">
        <w:rPr>
          <w:color w:val="auto"/>
          <w:lang w:val="en-US"/>
        </w:rPr>
        <w:t xml:space="preserve"> memoirs </w:t>
      </w:r>
      <w:r w:rsidR="00940B2C">
        <w:rPr>
          <w:color w:val="auto"/>
          <w:lang w:val="en-US"/>
        </w:rPr>
        <w:t xml:space="preserve">and recollections related to </w:t>
      </w:r>
      <w:r w:rsidR="001B471E">
        <w:rPr>
          <w:color w:val="auto"/>
          <w:lang w:val="en-US"/>
        </w:rPr>
        <w:t>the academic community and urban studies</w:t>
      </w:r>
      <w:r w:rsidR="00940B2C">
        <w:rPr>
          <w:color w:val="auto"/>
          <w:lang w:val="en-US"/>
        </w:rPr>
        <w:t xml:space="preserve"> development</w:t>
      </w:r>
      <w:r w:rsidR="001B471E">
        <w:rPr>
          <w:color w:val="auto"/>
          <w:lang w:val="en-US"/>
        </w:rPr>
        <w:t xml:space="preserve">. </w:t>
      </w:r>
      <w:r w:rsidR="00940B2C">
        <w:rPr>
          <w:color w:val="auto"/>
          <w:lang w:val="en-US"/>
        </w:rPr>
        <w:t>The sources</w:t>
      </w:r>
      <w:r w:rsidR="001B471E">
        <w:rPr>
          <w:color w:val="auto"/>
          <w:lang w:val="en-US"/>
        </w:rPr>
        <w:t xml:space="preserve"> </w:t>
      </w:r>
      <w:r w:rsidR="00C154B0">
        <w:rPr>
          <w:color w:val="auto"/>
          <w:lang w:val="en-US"/>
        </w:rPr>
        <w:t xml:space="preserve">need to be </w:t>
      </w:r>
      <w:r w:rsidR="001B471E">
        <w:rPr>
          <w:color w:val="auto"/>
          <w:lang w:val="en-US"/>
        </w:rPr>
        <w:t>suppl</w:t>
      </w:r>
      <w:r w:rsidR="00E61C16">
        <w:rPr>
          <w:color w:val="auto"/>
          <w:lang w:val="en-US"/>
        </w:rPr>
        <w:t>ied</w:t>
      </w:r>
      <w:r w:rsidR="001B471E">
        <w:rPr>
          <w:color w:val="auto"/>
          <w:lang w:val="en-US"/>
        </w:rPr>
        <w:t xml:space="preserve"> </w:t>
      </w:r>
      <w:r w:rsidR="00940B2C" w:rsidRPr="00E61C16">
        <w:rPr>
          <w:color w:val="auto"/>
          <w:lang w:val="en-US"/>
        </w:rPr>
        <w:t>with</w:t>
      </w:r>
      <w:r w:rsidR="001B471E">
        <w:rPr>
          <w:color w:val="auto"/>
          <w:lang w:val="en-US"/>
        </w:rPr>
        <w:t xml:space="preserve"> a foreword and </w:t>
      </w:r>
      <w:r w:rsidR="00940B2C">
        <w:rPr>
          <w:color w:val="auto"/>
          <w:lang w:val="en-US"/>
        </w:rPr>
        <w:t xml:space="preserve">some </w:t>
      </w:r>
      <w:r w:rsidR="001B471E">
        <w:rPr>
          <w:color w:val="auto"/>
          <w:lang w:val="en-US"/>
        </w:rPr>
        <w:t xml:space="preserve">comments. </w:t>
      </w:r>
      <w:r w:rsidR="00940B2C">
        <w:rPr>
          <w:color w:val="auto"/>
          <w:lang w:val="en-US"/>
        </w:rPr>
        <w:t>Reporting on</w:t>
      </w:r>
      <w:r w:rsidR="001B471E">
        <w:rPr>
          <w:color w:val="auto"/>
          <w:lang w:val="en-US"/>
        </w:rPr>
        <w:t xml:space="preserve"> public discussions and roundtables on </w:t>
      </w:r>
      <w:r w:rsidR="00C154B0">
        <w:rPr>
          <w:color w:val="auto"/>
          <w:lang w:val="en-US"/>
        </w:rPr>
        <w:t xml:space="preserve">the given issues </w:t>
      </w:r>
      <w:r w:rsidR="00940B2C">
        <w:rPr>
          <w:color w:val="auto"/>
          <w:lang w:val="en-US"/>
        </w:rPr>
        <w:t>are also welcome.</w:t>
      </w:r>
      <w:r w:rsidR="001B471E">
        <w:rPr>
          <w:color w:val="auto"/>
          <w:lang w:val="en-US"/>
        </w:rPr>
        <w:t xml:space="preserve"> </w:t>
      </w:r>
    </w:p>
    <w:p w14:paraId="6B40A15C" w14:textId="77777777" w:rsidR="00E61C16" w:rsidRDefault="00E61C16" w:rsidP="001B471E">
      <w:pPr>
        <w:spacing w:line="276" w:lineRule="auto"/>
        <w:ind w:firstLine="567"/>
        <w:rPr>
          <w:color w:val="auto"/>
          <w:lang w:val="en-US"/>
        </w:rPr>
      </w:pPr>
    </w:p>
    <w:p w14:paraId="297B2ECC" w14:textId="77777777" w:rsidR="001E5B7C" w:rsidRDefault="001E5B7C" w:rsidP="00E61C16">
      <w:pPr>
        <w:spacing w:line="276" w:lineRule="auto"/>
        <w:rPr>
          <w:color w:val="auto"/>
        </w:rPr>
      </w:pPr>
      <w:r>
        <w:rPr>
          <w:color w:val="auto"/>
          <w:lang w:val="en-US"/>
        </w:rPr>
        <w:t xml:space="preserve">The </w:t>
      </w:r>
      <w:r w:rsidR="00133C76" w:rsidRPr="00133C76">
        <w:rPr>
          <w:i/>
          <w:color w:val="auto"/>
          <w:lang w:val="en-US"/>
        </w:rPr>
        <w:t>City</w:t>
      </w:r>
      <w:r w:rsidRPr="001E5B7C">
        <w:rPr>
          <w:i/>
          <w:color w:val="auto"/>
          <w:lang w:val="en-US"/>
        </w:rPr>
        <w:t xml:space="preserve"> </w:t>
      </w:r>
      <w:r>
        <w:rPr>
          <w:color w:val="auto"/>
          <w:lang w:val="en-US"/>
        </w:rPr>
        <w:t>is published twice a year.</w:t>
      </w:r>
    </w:p>
    <w:p w14:paraId="75BF22FF" w14:textId="77777777" w:rsidR="00E61C16" w:rsidRDefault="00E61C16" w:rsidP="001B471E">
      <w:pPr>
        <w:spacing w:line="276" w:lineRule="auto"/>
        <w:ind w:firstLine="567"/>
        <w:rPr>
          <w:b/>
          <w:color w:val="auto"/>
        </w:rPr>
      </w:pPr>
    </w:p>
    <w:p w14:paraId="40AE7724" w14:textId="77777777" w:rsidR="001B471E" w:rsidRPr="006E32D9" w:rsidRDefault="001B471E" w:rsidP="001B471E">
      <w:pPr>
        <w:spacing w:line="276" w:lineRule="auto"/>
        <w:ind w:firstLine="567"/>
        <w:rPr>
          <w:b/>
          <w:color w:val="auto"/>
        </w:rPr>
      </w:pPr>
      <w:r w:rsidRPr="006E32D9">
        <w:rPr>
          <w:b/>
          <w:color w:val="auto"/>
          <w:lang w:val="en-US"/>
        </w:rPr>
        <w:t>The</w:t>
      </w:r>
      <w:r w:rsidRPr="006E32D9">
        <w:rPr>
          <w:b/>
          <w:color w:val="auto"/>
        </w:rPr>
        <w:t xml:space="preserve"> </w:t>
      </w:r>
      <w:r w:rsidR="006E32D9" w:rsidRPr="006E32D9">
        <w:rPr>
          <w:b/>
          <w:i/>
          <w:color w:val="auto"/>
          <w:lang w:val="en-US"/>
        </w:rPr>
        <w:t>Journal’s</w:t>
      </w:r>
      <w:r w:rsidR="006E32D9" w:rsidRPr="006E32D9">
        <w:rPr>
          <w:b/>
          <w:color w:val="auto"/>
          <w:lang w:val="en-US"/>
        </w:rPr>
        <w:t xml:space="preserve"> </w:t>
      </w:r>
      <w:r w:rsidR="006E32D9">
        <w:rPr>
          <w:b/>
          <w:color w:val="auto"/>
          <w:lang w:val="en-US"/>
        </w:rPr>
        <w:t>remit is as follows</w:t>
      </w:r>
      <w:r w:rsidRPr="006E32D9">
        <w:rPr>
          <w:b/>
          <w:color w:val="auto"/>
        </w:rPr>
        <w:t>:</w:t>
      </w:r>
    </w:p>
    <w:p w14:paraId="001D6624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1. </w:t>
      </w:r>
      <w:r w:rsidR="00A13A0A">
        <w:rPr>
          <w:color w:val="auto"/>
          <w:lang w:val="en-US"/>
        </w:rPr>
        <w:t>T</w:t>
      </w:r>
      <w:r w:rsidR="001B471E">
        <w:rPr>
          <w:color w:val="auto"/>
          <w:lang w:val="en-US"/>
        </w:rPr>
        <w:t>heory and methodology of urban studies;</w:t>
      </w:r>
    </w:p>
    <w:p w14:paraId="02E42030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2. </w:t>
      </w:r>
      <w:r w:rsidR="00A13A0A">
        <w:rPr>
          <w:color w:val="auto"/>
          <w:lang w:val="en-US"/>
        </w:rPr>
        <w:t>C</w:t>
      </w:r>
      <w:r w:rsidR="001B471E">
        <w:rPr>
          <w:color w:val="auto"/>
          <w:lang w:val="en-US"/>
        </w:rPr>
        <w:t>ity and village</w:t>
      </w:r>
      <w:r w:rsidR="008D7628">
        <w:rPr>
          <w:color w:val="auto"/>
          <w:lang w:val="en-US"/>
        </w:rPr>
        <w:t>:</w:t>
      </w:r>
      <w:r w:rsidR="001B471E">
        <w:rPr>
          <w:color w:val="auto"/>
          <w:lang w:val="en-US"/>
        </w:rPr>
        <w:t xml:space="preserve"> interactions</w:t>
      </w:r>
      <w:r w:rsidR="008D7628">
        <w:rPr>
          <w:color w:val="auto"/>
          <w:lang w:val="en-US"/>
        </w:rPr>
        <w:t xml:space="preserve"> </w:t>
      </w:r>
      <w:r w:rsidR="008D7628" w:rsidRPr="00E61C16">
        <w:rPr>
          <w:color w:val="auto"/>
          <w:lang w:val="en-US"/>
        </w:rPr>
        <w:t>and coexistence</w:t>
      </w:r>
      <w:r w:rsidR="001B471E">
        <w:rPr>
          <w:color w:val="auto"/>
          <w:lang w:val="en-US"/>
        </w:rPr>
        <w:t>;</w:t>
      </w:r>
    </w:p>
    <w:p w14:paraId="04B39242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  <w:lang w:val="en-US"/>
        </w:rPr>
        <w:t xml:space="preserve">3. </w:t>
      </w:r>
      <w:r w:rsidR="00A13A0A" w:rsidRPr="00E61C16">
        <w:rPr>
          <w:color w:val="auto"/>
          <w:lang w:val="en-US"/>
        </w:rPr>
        <w:t>U</w:t>
      </w:r>
      <w:r w:rsidR="00A1007B" w:rsidRPr="00E61C16">
        <w:rPr>
          <w:color w:val="auto"/>
          <w:lang w:val="en-US"/>
        </w:rPr>
        <w:t>rban</w:t>
      </w:r>
      <w:r w:rsidR="00A1007B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economic history;</w:t>
      </w:r>
    </w:p>
    <w:p w14:paraId="77FE8E08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4. </w:t>
      </w:r>
      <w:r w:rsidR="00A13A0A">
        <w:rPr>
          <w:color w:val="auto"/>
          <w:lang w:val="en-US"/>
        </w:rPr>
        <w:t>S</w:t>
      </w:r>
      <w:r w:rsidR="001B471E">
        <w:rPr>
          <w:color w:val="auto"/>
          <w:lang w:val="en-US"/>
        </w:rPr>
        <w:t xml:space="preserve">ocial space and </w:t>
      </w:r>
      <w:r w:rsidR="00A1007B" w:rsidRPr="00133C76">
        <w:rPr>
          <w:color w:val="auto"/>
          <w:lang w:val="en-US"/>
        </w:rPr>
        <w:t>urban</w:t>
      </w:r>
      <w:r w:rsidR="00A1007B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practices;</w:t>
      </w:r>
    </w:p>
    <w:p w14:paraId="7B9BBF54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5. </w:t>
      </w:r>
      <w:r w:rsidR="00A13A0A">
        <w:rPr>
          <w:color w:val="auto"/>
          <w:lang w:val="en-US"/>
        </w:rPr>
        <w:t>C</w:t>
      </w:r>
      <w:r w:rsidR="001B471E">
        <w:rPr>
          <w:color w:val="auto"/>
          <w:lang w:val="en-US"/>
        </w:rPr>
        <w:t>it</w:t>
      </w:r>
      <w:r w:rsidR="00A1007B">
        <w:rPr>
          <w:color w:val="auto"/>
          <w:lang w:val="en-US"/>
        </w:rPr>
        <w:t xml:space="preserve">y </w:t>
      </w:r>
      <w:r w:rsidR="00A1007B" w:rsidRPr="00133C76">
        <w:rPr>
          <w:color w:val="auto"/>
          <w:lang w:val="en-US"/>
        </w:rPr>
        <w:t>people</w:t>
      </w:r>
      <w:r w:rsidR="001B471E">
        <w:rPr>
          <w:color w:val="auto"/>
          <w:lang w:val="en-US"/>
        </w:rPr>
        <w:t xml:space="preserve"> and </w:t>
      </w:r>
      <w:r w:rsidR="00133C76">
        <w:rPr>
          <w:color w:val="auto"/>
          <w:lang w:val="en-US"/>
        </w:rPr>
        <w:t>urban</w:t>
      </w:r>
      <w:r w:rsidR="001B471E">
        <w:rPr>
          <w:color w:val="auto"/>
          <w:lang w:val="en-US"/>
        </w:rPr>
        <w:t xml:space="preserve"> </w:t>
      </w:r>
      <w:r w:rsidRPr="00133C76">
        <w:rPr>
          <w:color w:val="auto"/>
          <w:lang w:val="en-US"/>
        </w:rPr>
        <w:t>authorities</w:t>
      </w:r>
      <w:r w:rsidR="001B471E" w:rsidRPr="00133C76">
        <w:rPr>
          <w:color w:val="auto"/>
          <w:lang w:val="en-US"/>
        </w:rPr>
        <w:t>;</w:t>
      </w:r>
    </w:p>
    <w:p w14:paraId="2107E9D6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6. </w:t>
      </w:r>
      <w:r w:rsidR="00A13A0A">
        <w:rPr>
          <w:color w:val="auto"/>
          <w:lang w:val="en-US"/>
        </w:rPr>
        <w:t>M</w:t>
      </w:r>
      <w:r w:rsidR="001B471E">
        <w:rPr>
          <w:color w:val="auto"/>
          <w:lang w:val="en-US"/>
        </w:rPr>
        <w:t xml:space="preserve">ental images and </w:t>
      </w:r>
      <w:r w:rsidRPr="00133C76">
        <w:rPr>
          <w:color w:val="auto"/>
          <w:lang w:val="en-US"/>
        </w:rPr>
        <w:t>city</w:t>
      </w:r>
      <w:r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maps, symbolic geography of cities;</w:t>
      </w:r>
    </w:p>
    <w:p w14:paraId="47A27502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7. </w:t>
      </w:r>
      <w:r w:rsidR="00A13A0A">
        <w:rPr>
          <w:color w:val="auto"/>
          <w:lang w:val="en-US"/>
        </w:rPr>
        <w:t>M</w:t>
      </w:r>
      <w:r w:rsidR="001B471E">
        <w:rPr>
          <w:color w:val="auto"/>
          <w:lang w:val="en-US"/>
        </w:rPr>
        <w:t xml:space="preserve">aterial </w:t>
      </w:r>
      <w:r w:rsidR="00133C76">
        <w:rPr>
          <w:color w:val="auto"/>
          <w:lang w:val="en-US"/>
        </w:rPr>
        <w:t>urban</w:t>
      </w:r>
      <w:r w:rsidR="002F5331">
        <w:rPr>
          <w:color w:val="auto"/>
          <w:lang w:val="en-US"/>
        </w:rPr>
        <w:t xml:space="preserve"> space.</w:t>
      </w:r>
      <w:r w:rsidR="001B471E">
        <w:rPr>
          <w:color w:val="auto"/>
          <w:lang w:val="en-US"/>
        </w:rPr>
        <w:t xml:space="preserve"> </w:t>
      </w:r>
      <w:r w:rsidR="002F5331">
        <w:rPr>
          <w:color w:val="auto"/>
          <w:lang w:val="en-US"/>
        </w:rPr>
        <w:t>U</w:t>
      </w:r>
      <w:r w:rsidR="001B471E">
        <w:rPr>
          <w:color w:val="auto"/>
          <w:lang w:val="en-US"/>
        </w:rPr>
        <w:t>rban history and cultural heritage;</w:t>
      </w:r>
    </w:p>
    <w:p w14:paraId="3E6FA565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8. </w:t>
      </w:r>
      <w:r w:rsidR="002F5331" w:rsidRPr="00133C76">
        <w:rPr>
          <w:color w:val="auto"/>
          <w:lang w:val="en-US"/>
        </w:rPr>
        <w:t>Urban</w:t>
      </w:r>
      <w:r w:rsidR="002F5331">
        <w:rPr>
          <w:color w:val="auto"/>
          <w:lang w:val="en-US"/>
        </w:rPr>
        <w:t xml:space="preserve"> e</w:t>
      </w:r>
      <w:r w:rsidR="001B471E">
        <w:rPr>
          <w:color w:val="auto"/>
          <w:lang w:val="en-US"/>
        </w:rPr>
        <w:t>veryday</w:t>
      </w:r>
      <w:r w:rsidR="002F5331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life structures;</w:t>
      </w:r>
    </w:p>
    <w:p w14:paraId="5C28DB19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9. </w:t>
      </w:r>
      <w:r w:rsidR="002F5331" w:rsidRPr="00133C76">
        <w:rPr>
          <w:color w:val="auto"/>
          <w:lang w:val="en-US"/>
        </w:rPr>
        <w:t>Urban</w:t>
      </w:r>
      <w:r w:rsidR="001B471E">
        <w:rPr>
          <w:color w:val="auto"/>
          <w:lang w:val="en-US"/>
        </w:rPr>
        <w:t xml:space="preserve"> anthropology</w:t>
      </w:r>
      <w:r w:rsidR="002F5331">
        <w:rPr>
          <w:color w:val="auto"/>
          <w:lang w:val="en-US"/>
        </w:rPr>
        <w:t xml:space="preserve"> (</w:t>
      </w:r>
      <w:r w:rsidR="002F5331" w:rsidRPr="00133C76">
        <w:rPr>
          <w:color w:val="auto"/>
          <w:lang w:val="en-US"/>
        </w:rPr>
        <w:t>ethnography</w:t>
      </w:r>
      <w:r w:rsidR="002F5331">
        <w:rPr>
          <w:color w:val="auto"/>
          <w:lang w:val="en-US"/>
        </w:rPr>
        <w:t>)</w:t>
      </w:r>
      <w:r w:rsidR="001B471E">
        <w:rPr>
          <w:color w:val="auto"/>
          <w:lang w:val="en-US"/>
        </w:rPr>
        <w:t>;</w:t>
      </w:r>
    </w:p>
    <w:p w14:paraId="266A2BE5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10. </w:t>
      </w:r>
      <w:r w:rsidR="002F5331" w:rsidRPr="00133C76">
        <w:rPr>
          <w:color w:val="auto"/>
          <w:lang w:val="en-US"/>
        </w:rPr>
        <w:t>Reporting and records</w:t>
      </w:r>
      <w:r w:rsidR="002F5331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round</w:t>
      </w:r>
      <w:r w:rsidR="002F5331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tables and public discussions;</w:t>
      </w:r>
    </w:p>
    <w:p w14:paraId="5222B38D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11. </w:t>
      </w:r>
      <w:r w:rsidR="002F5331">
        <w:rPr>
          <w:color w:val="auto"/>
          <w:lang w:val="en-US"/>
        </w:rPr>
        <w:t>P</w:t>
      </w:r>
      <w:r w:rsidR="001B471E">
        <w:rPr>
          <w:color w:val="auto"/>
          <w:lang w:val="en-US"/>
        </w:rPr>
        <w:t>ublications of sources;</w:t>
      </w:r>
    </w:p>
    <w:p w14:paraId="184F0D61" w14:textId="77777777" w:rsidR="001B471E" w:rsidRDefault="004A6007" w:rsidP="001B471E">
      <w:pPr>
        <w:numPr>
          <w:ilvl w:val="0"/>
          <w:numId w:val="1"/>
        </w:numPr>
        <w:spacing w:line="276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12. </w:t>
      </w:r>
      <w:r w:rsidR="002F5331">
        <w:rPr>
          <w:color w:val="auto"/>
          <w:lang w:val="en-US"/>
        </w:rPr>
        <w:t>R</w:t>
      </w:r>
      <w:r w:rsidR="001B471E">
        <w:rPr>
          <w:color w:val="auto"/>
          <w:lang w:val="en-US"/>
        </w:rPr>
        <w:t>eviews</w:t>
      </w:r>
      <w:r w:rsidR="001B471E" w:rsidRPr="004A6007">
        <w:rPr>
          <w:color w:val="auto"/>
          <w:lang w:val="en-US"/>
        </w:rPr>
        <w:t xml:space="preserve"> </w:t>
      </w:r>
      <w:r w:rsidR="001B471E">
        <w:rPr>
          <w:color w:val="auto"/>
          <w:lang w:val="en-US"/>
        </w:rPr>
        <w:t>and announcements.</w:t>
      </w:r>
      <w:bookmarkStart w:id="0" w:name="_GoBack"/>
      <w:bookmarkEnd w:id="0"/>
    </w:p>
    <w:p w14:paraId="25DB70EE" w14:textId="77777777" w:rsidR="001B471E" w:rsidRPr="00E76CBE" w:rsidRDefault="001B471E" w:rsidP="001B471E">
      <w:pPr>
        <w:spacing w:line="276" w:lineRule="auto"/>
        <w:ind w:left="567"/>
        <w:rPr>
          <w:b/>
          <w:color w:val="auto"/>
          <w:lang w:val="en-US"/>
        </w:rPr>
      </w:pPr>
      <w:r w:rsidRPr="00E76CBE">
        <w:rPr>
          <w:b/>
          <w:color w:val="auto"/>
          <w:lang w:val="en-US"/>
        </w:rPr>
        <w:t>Deadlines:</w:t>
      </w:r>
    </w:p>
    <w:p w14:paraId="6E881487" w14:textId="21906DCF" w:rsidR="001B471E" w:rsidRDefault="001B471E" w:rsidP="001B471E">
      <w:pPr>
        <w:spacing w:line="276" w:lineRule="auto"/>
        <w:ind w:left="567"/>
        <w:rPr>
          <w:color w:val="auto"/>
        </w:rPr>
      </w:pPr>
      <w:r>
        <w:rPr>
          <w:color w:val="auto"/>
          <w:lang w:val="en-US"/>
        </w:rPr>
        <w:t xml:space="preserve">Papers for </w:t>
      </w:r>
      <w:r w:rsidR="00B35EAA">
        <w:rPr>
          <w:color w:val="auto"/>
          <w:lang w:val="en-US"/>
        </w:rPr>
        <w:t>Issue #</w:t>
      </w:r>
      <w:r w:rsidR="00E435DF" w:rsidRPr="00E435DF">
        <w:rPr>
          <w:color w:val="auto"/>
          <w:lang w:val="en-US"/>
        </w:rPr>
        <w:t>6</w:t>
      </w:r>
      <w:r w:rsidR="00123ADC">
        <w:rPr>
          <w:color w:val="auto"/>
          <w:lang w:val="en-US"/>
        </w:rPr>
        <w:t xml:space="preserve"> </w:t>
      </w:r>
      <w:r w:rsidR="00B35EAA">
        <w:rPr>
          <w:color w:val="auto"/>
          <w:lang w:val="en-US"/>
        </w:rPr>
        <w:t>are due by</w:t>
      </w:r>
      <w:r>
        <w:rPr>
          <w:color w:val="auto"/>
          <w:lang w:val="en-US"/>
        </w:rPr>
        <w:t xml:space="preserve"> </w:t>
      </w:r>
      <w:r w:rsidR="00E435DF">
        <w:rPr>
          <w:color w:val="auto"/>
          <w:lang w:val="en-US"/>
        </w:rPr>
        <w:t>October</w:t>
      </w:r>
      <w:r w:rsidR="00FD3547">
        <w:rPr>
          <w:color w:val="auto"/>
          <w:lang w:val="en-US"/>
        </w:rPr>
        <w:t xml:space="preserve"> </w:t>
      </w:r>
      <w:r w:rsidR="00E435DF" w:rsidRPr="00E435DF">
        <w:rPr>
          <w:b/>
          <w:color w:val="auto"/>
          <w:lang w:val="en-US"/>
        </w:rPr>
        <w:t>15</w:t>
      </w:r>
      <w:r w:rsidR="00FD3547">
        <w:rPr>
          <w:color w:val="auto"/>
          <w:lang w:val="en-US"/>
        </w:rPr>
        <w:t>,</w:t>
      </w:r>
      <w:r w:rsidRPr="00123ADC">
        <w:rPr>
          <w:b/>
          <w:color w:val="auto"/>
          <w:lang w:val="en-US"/>
        </w:rPr>
        <w:t xml:space="preserve"> 201</w:t>
      </w:r>
      <w:r w:rsidR="00FD3547">
        <w:rPr>
          <w:b/>
          <w:color w:val="auto"/>
          <w:lang w:val="en-US"/>
        </w:rPr>
        <w:t>8</w:t>
      </w:r>
      <w:r w:rsidRPr="00123ADC">
        <w:rPr>
          <w:b/>
          <w:color w:val="auto"/>
          <w:lang w:val="en-US"/>
        </w:rPr>
        <w:t>.</w:t>
      </w:r>
    </w:p>
    <w:p w14:paraId="7588767A" w14:textId="77777777" w:rsidR="00123ADC" w:rsidRDefault="00123ADC" w:rsidP="001B471E">
      <w:pPr>
        <w:spacing w:line="276" w:lineRule="auto"/>
        <w:ind w:left="567"/>
        <w:rPr>
          <w:color w:val="auto"/>
          <w:lang w:val="en-US"/>
        </w:rPr>
      </w:pPr>
    </w:p>
    <w:p w14:paraId="0F3614D8" w14:textId="77777777" w:rsidR="001B471E" w:rsidRPr="00123ADC" w:rsidRDefault="000927E0" w:rsidP="001B471E">
      <w:pPr>
        <w:spacing w:line="276" w:lineRule="auto"/>
        <w:ind w:left="567"/>
        <w:rPr>
          <w:b/>
          <w:color w:val="auto"/>
          <w:lang w:val="en-US"/>
        </w:rPr>
      </w:pPr>
      <w:r w:rsidRPr="00493343">
        <w:rPr>
          <w:b/>
          <w:color w:val="auto"/>
          <w:lang w:val="en-US"/>
        </w:rPr>
        <w:t>Submission</w:t>
      </w:r>
      <w:r w:rsidR="001B471E" w:rsidRPr="00123ADC">
        <w:rPr>
          <w:b/>
          <w:color w:val="auto"/>
          <w:lang w:val="en-US"/>
        </w:rPr>
        <w:t xml:space="preserve"> Guidelines:</w:t>
      </w:r>
      <w:r w:rsidR="008A0C10">
        <w:rPr>
          <w:b/>
          <w:color w:val="auto"/>
          <w:lang w:val="en-US"/>
        </w:rPr>
        <w:t xml:space="preserve"> </w:t>
      </w:r>
    </w:p>
    <w:p w14:paraId="28CA52F3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</w:p>
    <w:p w14:paraId="74DCFBC2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  <w:r>
        <w:rPr>
          <w:color w:val="auto"/>
          <w:lang w:val="en-US"/>
        </w:rPr>
        <w:t>1. A</w:t>
      </w:r>
      <w:proofErr w:type="spellStart"/>
      <w:r>
        <w:rPr>
          <w:color w:val="auto"/>
        </w:rPr>
        <w:t>utomatic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endnotes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acceptable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you</w:t>
      </w:r>
      <w:proofErr w:type="spellEnd"/>
      <w:r w:rsidR="008949F3">
        <w:rPr>
          <w:color w:val="auto"/>
          <w:lang w:val="en-US"/>
        </w:rPr>
        <w:t>r</w:t>
      </w:r>
      <w:r w:rsidR="000927E0">
        <w:rPr>
          <w:color w:val="auto"/>
          <w:lang w:val="en-US"/>
        </w:rPr>
        <w:t xml:space="preserve"> article </w:t>
      </w:r>
      <w:r w:rsidR="008949F3">
        <w:rPr>
          <w:color w:val="auto"/>
          <w:lang w:val="en-US"/>
        </w:rPr>
        <w:t xml:space="preserve">is submitted as a </w:t>
      </w:r>
      <w:r w:rsidRPr="008949F3">
        <w:rPr>
          <w:color w:val="auto"/>
          <w:u w:val="single"/>
        </w:rPr>
        <w:t>Word</w:t>
      </w:r>
      <w:r w:rsidR="008949F3" w:rsidRPr="008949F3">
        <w:rPr>
          <w:color w:val="auto"/>
          <w:u w:val="single"/>
          <w:lang w:val="en-US"/>
        </w:rPr>
        <w:t xml:space="preserve"> document</w:t>
      </w:r>
      <w:r w:rsidRPr="008949F3">
        <w:rPr>
          <w:color w:val="auto"/>
          <w:u w:val="single"/>
        </w:rPr>
        <w:t>;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otherwise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notes</w:t>
      </w:r>
      <w:proofErr w:type="spellEnd"/>
      <w:r>
        <w:rPr>
          <w:color w:val="auto"/>
        </w:rPr>
        <w:t xml:space="preserve"> </w:t>
      </w:r>
      <w:r w:rsidR="008949F3">
        <w:rPr>
          <w:color w:val="auto"/>
          <w:lang w:val="en-US"/>
        </w:rPr>
        <w:t xml:space="preserve">should be created </w:t>
      </w:r>
      <w:proofErr w:type="spellStart"/>
      <w:r>
        <w:rPr>
          <w:color w:val="auto"/>
        </w:rPr>
        <w:t>manually</w:t>
      </w:r>
      <w:proofErr w:type="spellEnd"/>
      <w:r>
        <w:rPr>
          <w:color w:val="auto"/>
          <w:lang w:val="en-US"/>
        </w:rPr>
        <w:t>.</w:t>
      </w:r>
    </w:p>
    <w:p w14:paraId="5CB32641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  <w:r>
        <w:rPr>
          <w:color w:val="auto"/>
          <w:lang w:val="en-US"/>
        </w:rPr>
        <w:t xml:space="preserve">2. </w:t>
      </w:r>
      <w:r w:rsidRPr="000927E0">
        <w:rPr>
          <w:color w:val="auto"/>
          <w:u w:val="single"/>
          <w:lang w:val="en-US"/>
        </w:rPr>
        <w:t>Article length:</w:t>
      </w:r>
      <w:r>
        <w:rPr>
          <w:color w:val="auto"/>
          <w:lang w:val="en-US"/>
        </w:rPr>
        <w:t xml:space="preserve"> up to 40,000 characters.</w:t>
      </w:r>
    </w:p>
    <w:p w14:paraId="5FCF714A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  <w:r>
        <w:rPr>
          <w:color w:val="auto"/>
          <w:lang w:val="en-US"/>
        </w:rPr>
        <w:t xml:space="preserve">3. </w:t>
      </w:r>
      <w:r w:rsidRPr="000927E0">
        <w:rPr>
          <w:color w:val="auto"/>
          <w:u w:val="single"/>
          <w:lang w:val="en-US"/>
        </w:rPr>
        <w:t>Formatting:</w:t>
      </w:r>
      <w:r>
        <w:rPr>
          <w:color w:val="auto"/>
          <w:lang w:val="en-US"/>
        </w:rPr>
        <w:t xml:space="preserve"> Times New Roman, 14-pt font size, 1.5 line spacing. The author’s name in the right upper corner of the page, the article title centrally aligned.</w:t>
      </w:r>
    </w:p>
    <w:p w14:paraId="343A1061" w14:textId="77777777" w:rsidR="001B471E" w:rsidRDefault="001B471E" w:rsidP="001B471E">
      <w:pPr>
        <w:spacing w:line="276" w:lineRule="auto"/>
        <w:ind w:left="567"/>
        <w:rPr>
          <w:color w:val="auto"/>
        </w:rPr>
      </w:pPr>
      <w:r>
        <w:rPr>
          <w:color w:val="auto"/>
          <w:lang w:val="en-US"/>
        </w:rPr>
        <w:t xml:space="preserve">4. </w:t>
      </w:r>
      <w:r w:rsidR="00A61D39">
        <w:rPr>
          <w:color w:val="auto"/>
          <w:lang w:val="en-US"/>
        </w:rPr>
        <w:t>F</w:t>
      </w:r>
      <w:proofErr w:type="spellStart"/>
      <w:r>
        <w:rPr>
          <w:color w:val="auto"/>
        </w:rPr>
        <w:t>igures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illustrations</w:t>
      </w:r>
      <w:proofErr w:type="spellEnd"/>
      <w:r>
        <w:rPr>
          <w:color w:val="auto"/>
        </w:rPr>
        <w:t xml:space="preserve"> </w:t>
      </w:r>
      <w:r w:rsidR="00A61D39" w:rsidRPr="00EA34C6">
        <w:rPr>
          <w:color w:val="auto"/>
          <w:lang w:val="en-US"/>
        </w:rPr>
        <w:t xml:space="preserve">should be </w:t>
      </w:r>
      <w:r w:rsidR="008949F3" w:rsidRPr="00EA34C6">
        <w:rPr>
          <w:color w:val="auto"/>
          <w:lang w:val="en-US"/>
        </w:rPr>
        <w:t xml:space="preserve">provided </w:t>
      </w:r>
      <w:r w:rsidR="00A61D39" w:rsidRPr="00EA34C6">
        <w:rPr>
          <w:color w:val="auto"/>
          <w:lang w:val="en-US"/>
        </w:rPr>
        <w:t>as</w:t>
      </w:r>
      <w:r w:rsidR="00A61D39">
        <w:rPr>
          <w:color w:val="auto"/>
          <w:lang w:val="en-US"/>
        </w:rPr>
        <w:t xml:space="preserve"> </w:t>
      </w:r>
      <w:r w:rsidR="008949F3">
        <w:rPr>
          <w:color w:val="auto"/>
          <w:lang w:val="en-US"/>
        </w:rPr>
        <w:t xml:space="preserve">the </w:t>
      </w:r>
      <w:r>
        <w:rPr>
          <w:color w:val="auto"/>
        </w:rPr>
        <w:t xml:space="preserve">TIFF </w:t>
      </w:r>
      <w:proofErr w:type="spellStart"/>
      <w:r>
        <w:rPr>
          <w:color w:val="auto"/>
        </w:rPr>
        <w:t>or</w:t>
      </w:r>
      <w:proofErr w:type="spellEnd"/>
      <w:r>
        <w:rPr>
          <w:color w:val="auto"/>
        </w:rPr>
        <w:t xml:space="preserve"> JPEG </w:t>
      </w:r>
      <w:proofErr w:type="spellStart"/>
      <w:r>
        <w:rPr>
          <w:color w:val="auto"/>
        </w:rPr>
        <w:t>images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resolution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least</w:t>
      </w:r>
      <w:proofErr w:type="spellEnd"/>
      <w:r>
        <w:rPr>
          <w:color w:val="auto"/>
        </w:rPr>
        <w:t xml:space="preserve"> 300 </w:t>
      </w:r>
      <w:proofErr w:type="spellStart"/>
      <w:r>
        <w:rPr>
          <w:color w:val="auto"/>
        </w:rPr>
        <w:t>dpi</w:t>
      </w:r>
      <w:proofErr w:type="spellEnd"/>
      <w:r>
        <w:rPr>
          <w:color w:val="auto"/>
        </w:rPr>
        <w:t>.</w:t>
      </w:r>
    </w:p>
    <w:p w14:paraId="329333AE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  <w:r>
        <w:rPr>
          <w:color w:val="auto"/>
          <w:lang w:val="en-US"/>
        </w:rPr>
        <w:t xml:space="preserve">5. </w:t>
      </w:r>
      <w:r w:rsidR="00A61D39">
        <w:rPr>
          <w:color w:val="auto"/>
          <w:lang w:val="en-US"/>
        </w:rPr>
        <w:t xml:space="preserve">An author’s personal information should be submitted as a separate file </w:t>
      </w:r>
      <w:r>
        <w:rPr>
          <w:color w:val="auto"/>
          <w:lang w:val="en-US"/>
        </w:rPr>
        <w:t>(</w:t>
      </w:r>
      <w:r w:rsidR="00A61D39">
        <w:rPr>
          <w:color w:val="auto"/>
          <w:lang w:val="en-US"/>
        </w:rPr>
        <w:t xml:space="preserve">full </w:t>
      </w:r>
      <w:r>
        <w:rPr>
          <w:color w:val="auto"/>
          <w:lang w:val="en-US"/>
        </w:rPr>
        <w:t xml:space="preserve">name, </w:t>
      </w:r>
      <w:r w:rsidR="000927E0">
        <w:rPr>
          <w:color w:val="auto"/>
          <w:lang w:val="en-US"/>
        </w:rPr>
        <w:t xml:space="preserve">academic degree, place of work, position, post address, e-mail address, </w:t>
      </w:r>
      <w:r>
        <w:rPr>
          <w:color w:val="auto"/>
          <w:lang w:val="en-US"/>
        </w:rPr>
        <w:t>contact</w:t>
      </w:r>
      <w:r w:rsidR="000927E0">
        <w:rPr>
          <w:color w:val="auto"/>
          <w:lang w:val="en-US"/>
        </w:rPr>
        <w:t>s</w:t>
      </w:r>
      <w:r>
        <w:rPr>
          <w:color w:val="auto"/>
          <w:lang w:val="en-US"/>
        </w:rPr>
        <w:t>)</w:t>
      </w:r>
      <w:r w:rsidR="00A61D39">
        <w:rPr>
          <w:color w:val="auto"/>
          <w:lang w:val="en-US"/>
        </w:rPr>
        <w:t xml:space="preserve"> in Ukrainian, Russian and English.</w:t>
      </w:r>
    </w:p>
    <w:p w14:paraId="543256E7" w14:textId="77777777" w:rsidR="00A61D39" w:rsidRDefault="001B471E" w:rsidP="001B471E">
      <w:pPr>
        <w:spacing w:line="276" w:lineRule="auto"/>
        <w:ind w:left="567"/>
        <w:rPr>
          <w:color w:val="auto"/>
          <w:lang w:val="en-US"/>
        </w:rPr>
      </w:pPr>
      <w:r>
        <w:rPr>
          <w:color w:val="auto"/>
          <w:lang w:val="en-US"/>
        </w:rPr>
        <w:t xml:space="preserve">6. </w:t>
      </w:r>
      <w:r w:rsidR="00A61D39">
        <w:rPr>
          <w:color w:val="auto"/>
          <w:lang w:val="en-US"/>
        </w:rPr>
        <w:t xml:space="preserve">The article </w:t>
      </w:r>
      <w:r w:rsidR="008949F3">
        <w:rPr>
          <w:color w:val="auto"/>
          <w:lang w:val="en-US"/>
        </w:rPr>
        <w:t xml:space="preserve">should be </w:t>
      </w:r>
      <w:r w:rsidR="00A61D39">
        <w:rPr>
          <w:color w:val="auto"/>
          <w:lang w:val="en-US"/>
        </w:rPr>
        <w:t>suppl</w:t>
      </w:r>
      <w:r w:rsidR="008949F3">
        <w:rPr>
          <w:color w:val="auto"/>
          <w:lang w:val="en-US"/>
        </w:rPr>
        <w:t xml:space="preserve">ied </w:t>
      </w:r>
      <w:r w:rsidR="00A61D39">
        <w:rPr>
          <w:color w:val="auto"/>
          <w:lang w:val="en-US"/>
        </w:rPr>
        <w:t>with an annotation (up to 250 words in Ukrainian and Russian, and 500 words in English; key words included).</w:t>
      </w:r>
    </w:p>
    <w:p w14:paraId="2A3CBAB4" w14:textId="524DE9F0" w:rsidR="001B471E" w:rsidRDefault="008949F3" w:rsidP="00AC765F">
      <w:pPr>
        <w:spacing w:line="276" w:lineRule="auto"/>
        <w:ind w:left="567"/>
        <w:rPr>
          <w:color w:val="auto"/>
          <w:shd w:val="clear" w:color="auto" w:fill="FFFFFF"/>
        </w:rPr>
      </w:pPr>
      <w:r>
        <w:rPr>
          <w:color w:val="auto"/>
          <w:lang w:val="en-US"/>
        </w:rPr>
        <w:t xml:space="preserve">7. </w:t>
      </w:r>
      <w:r w:rsidR="001B471E">
        <w:rPr>
          <w:color w:val="auto"/>
          <w:lang w:val="en-US"/>
        </w:rPr>
        <w:t xml:space="preserve">For references, please adhere to the </w:t>
      </w:r>
      <w:r w:rsidR="00B35EAA">
        <w:rPr>
          <w:color w:val="auto"/>
          <w:lang w:val="en-US"/>
        </w:rPr>
        <w:t>British-</w:t>
      </w:r>
      <w:proofErr w:type="spellStart"/>
      <w:r w:rsidR="00AC765F">
        <w:rPr>
          <w:color w:val="auto"/>
          <w:u w:val="single"/>
          <w:shd w:val="clear" w:color="auto" w:fill="FFFFFF"/>
          <w:lang w:val="en-US"/>
        </w:rPr>
        <w:t>Harward</w:t>
      </w:r>
      <w:proofErr w:type="spellEnd"/>
      <w:r w:rsidR="001B471E" w:rsidRPr="008949F3">
        <w:rPr>
          <w:color w:val="auto"/>
          <w:u w:val="single"/>
          <w:shd w:val="clear" w:color="auto" w:fill="FFFFFF"/>
        </w:rPr>
        <w:t xml:space="preserve"> </w:t>
      </w:r>
      <w:r>
        <w:rPr>
          <w:color w:val="auto"/>
          <w:shd w:val="clear" w:color="auto" w:fill="FFFFFF"/>
          <w:lang w:val="en-US"/>
        </w:rPr>
        <w:t xml:space="preserve">reference </w:t>
      </w:r>
      <w:proofErr w:type="spellStart"/>
      <w:r w:rsidR="001B471E">
        <w:rPr>
          <w:color w:val="auto"/>
          <w:shd w:val="clear" w:color="auto" w:fill="FFFFFF"/>
        </w:rPr>
        <w:t>style</w:t>
      </w:r>
      <w:proofErr w:type="spellEnd"/>
      <w:r w:rsidR="001B471E">
        <w:rPr>
          <w:color w:val="auto"/>
          <w:shd w:val="clear" w:color="auto" w:fill="FFFFFF"/>
        </w:rPr>
        <w:t>.</w:t>
      </w:r>
    </w:p>
    <w:p w14:paraId="76D35C9C" w14:textId="77777777" w:rsidR="001B471E" w:rsidRDefault="001B471E" w:rsidP="001B471E">
      <w:pPr>
        <w:spacing w:line="276" w:lineRule="auto"/>
        <w:ind w:left="567"/>
        <w:rPr>
          <w:color w:val="auto"/>
          <w:lang w:val="en-US"/>
        </w:rPr>
      </w:pPr>
    </w:p>
    <w:p w14:paraId="2594C8FB" w14:textId="77777777" w:rsidR="001B471E" w:rsidRDefault="001B471E" w:rsidP="001B471E">
      <w:pPr>
        <w:spacing w:line="276" w:lineRule="auto"/>
        <w:ind w:left="567"/>
        <w:rPr>
          <w:color w:val="auto"/>
        </w:rPr>
      </w:pPr>
      <w:r>
        <w:rPr>
          <w:color w:val="auto"/>
          <w:lang w:val="en-US"/>
        </w:rPr>
        <w:t xml:space="preserve">Send manuscripts to </w:t>
      </w:r>
      <w:hyperlink r:id="rId5" w:history="1">
        <w:r>
          <w:rPr>
            <w:rStyle w:val="InternetLink"/>
            <w:color w:val="auto"/>
            <w:shd w:val="clear" w:color="auto" w:fill="FFFFFF"/>
            <w:lang w:val="en-US"/>
          </w:rPr>
          <w:t>editorial.mics@gmail.com</w:t>
        </w:r>
      </w:hyperlink>
    </w:p>
    <w:p w14:paraId="57EF05D8" w14:textId="77777777" w:rsidR="006055E3" w:rsidRPr="006055E3" w:rsidRDefault="006055E3" w:rsidP="00DF6E6B">
      <w:pPr>
        <w:suppressAutoHyphens w:val="0"/>
        <w:spacing w:before="100" w:beforeAutospacing="1" w:after="100" w:afterAutospacing="1" w:line="240" w:lineRule="auto"/>
        <w:rPr>
          <w:rFonts w:eastAsia="Times New Roman"/>
          <w:color w:val="ED7D31" w:themeColor="accent2"/>
          <w:lang w:val="en-US" w:eastAsia="ru-RU"/>
        </w:rPr>
      </w:pPr>
      <w:r w:rsidRPr="002E2DDE">
        <w:rPr>
          <w:lang w:val="en-US"/>
        </w:rPr>
        <w:t>The opinions expressed in the research papers</w:t>
      </w:r>
      <w:r w:rsidR="00332D20">
        <w:rPr>
          <w:lang w:val="en-US"/>
        </w:rPr>
        <w:t xml:space="preserve"> </w:t>
      </w:r>
      <w:r w:rsidRPr="002E2DDE">
        <w:rPr>
          <w:lang w:val="en-US"/>
        </w:rPr>
        <w:t>/</w:t>
      </w:r>
      <w:r w:rsidR="00332D20">
        <w:rPr>
          <w:lang w:val="en-US"/>
        </w:rPr>
        <w:t xml:space="preserve"> </w:t>
      </w:r>
      <w:r w:rsidRPr="002E2DDE">
        <w:rPr>
          <w:lang w:val="en-US"/>
        </w:rPr>
        <w:t>articles in th</w:t>
      </w:r>
      <w:r w:rsidR="00332D20">
        <w:rPr>
          <w:lang w:val="en-US"/>
        </w:rPr>
        <w:t>e</w:t>
      </w:r>
      <w:r w:rsidRPr="002E2DDE">
        <w:rPr>
          <w:lang w:val="en-US"/>
        </w:rPr>
        <w:t xml:space="preserve"> </w:t>
      </w:r>
      <w:r w:rsidR="00EA34C6" w:rsidRPr="00EA34C6">
        <w:rPr>
          <w:i/>
          <w:lang w:val="en-US"/>
        </w:rPr>
        <w:t>City</w:t>
      </w:r>
      <w:r w:rsidRPr="002E2DDE">
        <w:rPr>
          <w:lang w:val="en-US"/>
        </w:rPr>
        <w:t xml:space="preserve"> do not necessarily represent the views of the editor of the concerned journal.</w:t>
      </w:r>
    </w:p>
    <w:p w14:paraId="07C0264F" w14:textId="77777777" w:rsidR="006055E3" w:rsidRPr="006055E3" w:rsidRDefault="00673D2F" w:rsidP="00DF6E6B">
      <w:pPr>
        <w:suppressAutoHyphens w:val="0"/>
        <w:spacing w:before="100" w:beforeAutospacing="1" w:after="100" w:afterAutospacing="1" w:line="240" w:lineRule="auto"/>
        <w:rPr>
          <w:rFonts w:eastAsia="Times New Roman"/>
          <w:color w:val="ED7D31" w:themeColor="accent2"/>
          <w:lang w:val="en-US" w:eastAsia="ru-RU"/>
        </w:rPr>
      </w:pPr>
      <w:r w:rsidRPr="002E2DDE">
        <w:rPr>
          <w:lang w:val="en-US"/>
        </w:rPr>
        <w:t xml:space="preserve">The responsibility for the content provided in the articles published by </w:t>
      </w:r>
      <w:r w:rsidR="00332D20">
        <w:rPr>
          <w:lang w:val="en-US"/>
        </w:rPr>
        <w:t xml:space="preserve">the </w:t>
      </w:r>
      <w:r w:rsidR="00EA34C6">
        <w:rPr>
          <w:i/>
          <w:lang w:val="en-US"/>
        </w:rPr>
        <w:t>City</w:t>
      </w:r>
      <w:r w:rsidRPr="002E2DDE">
        <w:rPr>
          <w:lang w:val="en-US"/>
        </w:rPr>
        <w:t xml:space="preserve"> </w:t>
      </w:r>
      <w:r w:rsidR="00332D20">
        <w:rPr>
          <w:lang w:val="en-US"/>
        </w:rPr>
        <w:t xml:space="preserve">is </w:t>
      </w:r>
      <w:r w:rsidRPr="002E2DDE">
        <w:rPr>
          <w:lang w:val="en-US"/>
        </w:rPr>
        <w:t>exclusively of the author(s) concerned</w:t>
      </w:r>
      <w:r>
        <w:rPr>
          <w:rFonts w:ascii="Arial" w:hAnsi="Arial" w:cs="Arial"/>
          <w:lang w:val="en-US"/>
        </w:rPr>
        <w:t>.</w:t>
      </w:r>
    </w:p>
    <w:p w14:paraId="718A5B52" w14:textId="77777777" w:rsidR="006055E3" w:rsidRPr="006055E3" w:rsidRDefault="006055E3" w:rsidP="00DF6E6B">
      <w:pPr>
        <w:suppressAutoHyphens w:val="0"/>
        <w:spacing w:before="100" w:beforeAutospacing="1" w:after="100" w:afterAutospacing="1" w:line="240" w:lineRule="auto"/>
        <w:rPr>
          <w:rFonts w:eastAsia="Times New Roman"/>
          <w:color w:val="ED7D31" w:themeColor="accent2"/>
          <w:lang w:val="en-US" w:eastAsia="ru-RU"/>
        </w:rPr>
      </w:pPr>
    </w:p>
    <w:p w14:paraId="63DE4296" w14:textId="77777777" w:rsidR="008D50C7" w:rsidRPr="00F74C13" w:rsidRDefault="008D50C7">
      <w:pPr>
        <w:rPr>
          <w:color w:val="5B9BD5" w:themeColor="accent1"/>
          <w:lang w:val="en-US"/>
        </w:rPr>
      </w:pPr>
    </w:p>
    <w:sectPr w:rsidR="008D50C7" w:rsidRPr="00F7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0A82"/>
    <w:multiLevelType w:val="multilevel"/>
    <w:tmpl w:val="BE70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12410"/>
    <w:multiLevelType w:val="multilevel"/>
    <w:tmpl w:val="65BE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8376C"/>
    <w:multiLevelType w:val="multilevel"/>
    <w:tmpl w:val="ECD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304A8"/>
    <w:multiLevelType w:val="multilevel"/>
    <w:tmpl w:val="8C5ACF7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1E"/>
    <w:rsid w:val="00012F0F"/>
    <w:rsid w:val="00075971"/>
    <w:rsid w:val="000927E0"/>
    <w:rsid w:val="00123ADC"/>
    <w:rsid w:val="00133C76"/>
    <w:rsid w:val="001B471E"/>
    <w:rsid w:val="001E5B7C"/>
    <w:rsid w:val="001F6F17"/>
    <w:rsid w:val="00246DDD"/>
    <w:rsid w:val="00294085"/>
    <w:rsid w:val="002F5331"/>
    <w:rsid w:val="00332D20"/>
    <w:rsid w:val="00404719"/>
    <w:rsid w:val="004050BD"/>
    <w:rsid w:val="00451C2E"/>
    <w:rsid w:val="00460DAA"/>
    <w:rsid w:val="00493343"/>
    <w:rsid w:val="004A6007"/>
    <w:rsid w:val="005067B1"/>
    <w:rsid w:val="005360BF"/>
    <w:rsid w:val="005514D3"/>
    <w:rsid w:val="0055224F"/>
    <w:rsid w:val="005A3560"/>
    <w:rsid w:val="006055E3"/>
    <w:rsid w:val="0063749B"/>
    <w:rsid w:val="00673D2F"/>
    <w:rsid w:val="006E32D9"/>
    <w:rsid w:val="00856209"/>
    <w:rsid w:val="00893CDD"/>
    <w:rsid w:val="008949F3"/>
    <w:rsid w:val="008A0C10"/>
    <w:rsid w:val="008D50C7"/>
    <w:rsid w:val="008D7628"/>
    <w:rsid w:val="008F5B6E"/>
    <w:rsid w:val="00900A67"/>
    <w:rsid w:val="00940B2C"/>
    <w:rsid w:val="009F142E"/>
    <w:rsid w:val="00A1007B"/>
    <w:rsid w:val="00A13A0A"/>
    <w:rsid w:val="00A61D39"/>
    <w:rsid w:val="00AA4232"/>
    <w:rsid w:val="00AC765F"/>
    <w:rsid w:val="00B04376"/>
    <w:rsid w:val="00B35EAA"/>
    <w:rsid w:val="00B74EE5"/>
    <w:rsid w:val="00BD2B4F"/>
    <w:rsid w:val="00BF2BF7"/>
    <w:rsid w:val="00C154B0"/>
    <w:rsid w:val="00C30694"/>
    <w:rsid w:val="00C82169"/>
    <w:rsid w:val="00D9283C"/>
    <w:rsid w:val="00DA262E"/>
    <w:rsid w:val="00DE56D2"/>
    <w:rsid w:val="00DF6E6B"/>
    <w:rsid w:val="00E33571"/>
    <w:rsid w:val="00E35930"/>
    <w:rsid w:val="00E435DF"/>
    <w:rsid w:val="00E61C16"/>
    <w:rsid w:val="00E76CBE"/>
    <w:rsid w:val="00EA34C6"/>
    <w:rsid w:val="00EB32F8"/>
    <w:rsid w:val="00F028AA"/>
    <w:rsid w:val="00F3079E"/>
    <w:rsid w:val="00F74C13"/>
    <w:rsid w:val="00FC0CE2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76D5"/>
  <w15:chartTrackingRefBased/>
  <w15:docId w15:val="{D56B94D2-39C8-4B35-A51B-8791A2A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1E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color w:val="00000A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B471E"/>
    <w:rPr>
      <w:rFonts w:ascii="Times New Roman" w:hAnsi="Times New Roman" w:cs="Times New Roman" w:hint="default"/>
      <w:color w:val="0000FF"/>
      <w:u w:val="single"/>
    </w:rPr>
  </w:style>
  <w:style w:type="character" w:styleId="a3">
    <w:name w:val="Hyperlink"/>
    <w:basedOn w:val="a0"/>
    <w:uiPriority w:val="99"/>
    <w:unhideWhenUsed/>
    <w:rsid w:val="00637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4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orial.m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Гетьманец</dc:creator>
  <cp:keywords/>
  <dc:description/>
  <cp:lastModifiedBy>user</cp:lastModifiedBy>
  <cp:revision>49</cp:revision>
  <dcterms:created xsi:type="dcterms:W3CDTF">2016-02-10T16:20:00Z</dcterms:created>
  <dcterms:modified xsi:type="dcterms:W3CDTF">2018-09-07T13:59:00Z</dcterms:modified>
</cp:coreProperties>
</file>